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</w:p>
    <w:p>
      <w:pPr>
        <w:pStyle w:val="2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both"/>
        <w:rPr>
          <w:rFonts w:hint="eastAsia" w:eastAsia="黑体" w:cs="Times New Roman"/>
          <w:sz w:val="44"/>
          <w:szCs w:val="44"/>
        </w:rPr>
      </w:pPr>
    </w:p>
    <w:p>
      <w:pPr>
        <w:jc w:val="center"/>
        <w:rPr>
          <w:rFonts w:eastAsia="黑体" w:cs="Times New Roman"/>
          <w:sz w:val="44"/>
          <w:szCs w:val="44"/>
        </w:rPr>
      </w:pPr>
      <w:r>
        <w:rPr>
          <w:rFonts w:hint="eastAsia" w:eastAsia="黑体" w:cs="Times New Roman"/>
          <w:sz w:val="44"/>
          <w:szCs w:val="44"/>
        </w:rPr>
        <w:t>《标准名称》</w:t>
      </w:r>
    </w:p>
    <w:p>
      <w:pPr>
        <w:jc w:val="center"/>
        <w:rPr>
          <w:rFonts w:eastAsia="黑体" w:cs="Times New Roman"/>
          <w:sz w:val="44"/>
          <w:szCs w:val="44"/>
        </w:rPr>
      </w:pPr>
      <w:r>
        <w:rPr>
          <w:rFonts w:hint="eastAsia" w:eastAsia="黑体" w:cs="Times New Roman"/>
          <w:sz w:val="44"/>
          <w:szCs w:val="44"/>
        </w:rPr>
        <w:t>意见汇总处理表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560" w:firstLineChars="200"/>
        <w:rPr>
          <w:rFonts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</w:rPr>
        <w:t>请勾选唯一项：</w:t>
      </w:r>
    </w:p>
    <w:p>
      <w:pPr>
        <w:ind w:firstLine="560" w:firstLineChars="20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sym w:font="Wingdings" w:char="F06F"/>
      </w:r>
      <w:r>
        <w:rPr>
          <w:rFonts w:eastAsia="仿宋_GB2312" w:cs="Times New Roman"/>
          <w:sz w:val="28"/>
          <w:szCs w:val="28"/>
        </w:rPr>
        <w:t xml:space="preserve"> </w:t>
      </w:r>
      <w:r>
        <w:rPr>
          <w:rFonts w:hint="eastAsia" w:eastAsia="仿宋_GB2312" w:cs="Times New Roman"/>
          <w:sz w:val="28"/>
          <w:szCs w:val="28"/>
        </w:rPr>
        <w:t>征求意见</w:t>
      </w:r>
    </w:p>
    <w:p>
      <w:pPr>
        <w:ind w:firstLine="560" w:firstLineChars="20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sym w:font="Wingdings" w:char="F06F"/>
      </w:r>
      <w:r>
        <w:rPr>
          <w:rFonts w:eastAsia="仿宋_GB2312" w:cs="Times New Roman"/>
          <w:sz w:val="28"/>
          <w:szCs w:val="28"/>
        </w:rPr>
        <w:t xml:space="preserve"> </w:t>
      </w:r>
      <w:r>
        <w:rPr>
          <w:rFonts w:hint="eastAsia" w:eastAsia="仿宋_GB2312" w:cs="Times New Roman"/>
          <w:sz w:val="28"/>
          <w:szCs w:val="28"/>
        </w:rPr>
        <w:t>送审</w:t>
      </w:r>
    </w:p>
    <w:p>
      <w:pPr>
        <w:ind w:firstLine="560" w:firstLineChars="20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sym w:font="Wingdings" w:char="F06F"/>
      </w:r>
      <w:r>
        <w:rPr>
          <w:rFonts w:eastAsia="仿宋_GB2312" w:cs="Times New Roman"/>
          <w:sz w:val="28"/>
          <w:szCs w:val="28"/>
        </w:rPr>
        <w:t xml:space="preserve"> </w:t>
      </w:r>
      <w:r>
        <w:rPr>
          <w:rFonts w:hint="eastAsia" w:eastAsia="仿宋_GB2312" w:cs="Times New Roman"/>
          <w:sz w:val="28"/>
          <w:szCs w:val="28"/>
        </w:rPr>
        <w:t>报批</w:t>
      </w:r>
    </w:p>
    <w:p>
      <w:pPr>
        <w:pStyle w:val="2"/>
        <w:rPr>
          <w:rFonts w:eastAsia="仿宋_GB2312" w:cs="Times New Roman"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tbl>
      <w:tblPr>
        <w:tblStyle w:val="5"/>
        <w:tblW w:w="7284" w:type="dxa"/>
        <w:tblInd w:w="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5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主编单位：</w:t>
            </w:r>
          </w:p>
        </w:tc>
        <w:tc>
          <w:tcPr>
            <w:tcW w:w="5367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年</w:t>
      </w:r>
      <w:r>
        <w:rPr>
          <w:rFonts w:eastAsia="仿宋_GB2312" w:cs="Times New Roman"/>
          <w:sz w:val="32"/>
          <w:szCs w:val="32"/>
        </w:rPr>
        <w:t xml:space="preserve">   </w:t>
      </w:r>
      <w:r>
        <w:rPr>
          <w:rFonts w:hint="eastAsia" w:eastAsia="仿宋_GB2312" w:cs="Times New Roman"/>
          <w:sz w:val="32"/>
          <w:szCs w:val="32"/>
        </w:rPr>
        <w:t>月</w:t>
      </w:r>
      <w:r>
        <w:rPr>
          <w:rFonts w:eastAsia="仿宋_GB2312" w:cs="Times New Roman"/>
          <w:sz w:val="32"/>
          <w:szCs w:val="32"/>
        </w:rPr>
        <w:t xml:space="preserve">   </w:t>
      </w:r>
      <w:r>
        <w:rPr>
          <w:rFonts w:hint="eastAsia" w:eastAsia="仿宋_GB2312" w:cs="Times New Roman"/>
          <w:sz w:val="32"/>
          <w:szCs w:val="32"/>
        </w:rPr>
        <w:t>日</w:t>
      </w:r>
    </w:p>
    <w:p>
      <w:pPr>
        <w:pStyle w:val="2"/>
        <w:rPr>
          <w:rFonts w:ascii="Times New Roman" w:hAnsi="Times New Roman" w:eastAsia="黑体" w:cs="Times New Roman"/>
          <w:sz w:val="30"/>
          <w:szCs w:val="30"/>
        </w:rPr>
      </w:pPr>
    </w:p>
    <w:p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</w:rPr>
        <w:sectPr>
          <w:footerReference r:id="rId3" w:type="default"/>
          <w:pgSz w:w="11906" w:h="16838"/>
          <w:pgMar w:top="2098" w:right="1474" w:bottom="2154" w:left="1587" w:header="851" w:footer="1587" w:gutter="0"/>
          <w:pgNumType w:fmt="decimal" w:start="1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表</w:t>
      </w:r>
      <w:r>
        <w:rPr>
          <w:rFonts w:hint="default" w:ascii="Times New Roman" w:hAnsi="Times New Roman" w:eastAsia="黑体" w:cs="Times New Roman"/>
          <w:sz w:val="28"/>
          <w:szCs w:val="28"/>
        </w:rPr>
        <w:t>3</w:t>
      </w:r>
      <w:r>
        <w:rPr>
          <w:rFonts w:eastAsia="黑体" w:cs="Times New Roman"/>
          <w:sz w:val="28"/>
          <w:szCs w:val="28"/>
        </w:rPr>
        <w:t>-</w:t>
      </w:r>
      <w:r>
        <w:rPr>
          <w:rFonts w:hint="default" w:ascii="Times New Roman" w:hAnsi="Times New Roman" w:eastAsia="黑体" w:cs="Times New Roman"/>
          <w:sz w:val="28"/>
          <w:szCs w:val="28"/>
        </w:rPr>
        <w:t>1</w:t>
      </w:r>
      <w:r>
        <w:rPr>
          <w:rFonts w:eastAsia="黑体" w:cs="Times New Roman"/>
          <w:sz w:val="28"/>
          <w:szCs w:val="28"/>
        </w:rPr>
        <w:t xml:space="preserve">  </w:t>
      </w:r>
      <w:r>
        <w:rPr>
          <w:rFonts w:hint="eastAsia" w:eastAsia="黑体" w:cs="Times New Roman"/>
          <w:sz w:val="28"/>
          <w:szCs w:val="28"/>
        </w:rPr>
        <w:t>反馈意见汇总处理概况</w:t>
      </w:r>
    </w:p>
    <w:tbl>
      <w:tblPr>
        <w:tblStyle w:val="5"/>
        <w:tblW w:w="13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67"/>
        <w:gridCol w:w="1276"/>
        <w:gridCol w:w="1843"/>
        <w:gridCol w:w="425"/>
        <w:gridCol w:w="2126"/>
        <w:gridCol w:w="1418"/>
        <w:gridCol w:w="1030"/>
        <w:gridCol w:w="2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11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征求意见的份数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收到反馈意见的数量</w:t>
            </w:r>
          </w:p>
        </w:tc>
        <w:tc>
          <w:tcPr>
            <w:tcW w:w="25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采纳条数</w:t>
            </w:r>
          </w:p>
        </w:tc>
        <w:tc>
          <w:tcPr>
            <w:tcW w:w="24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部分采纳条数</w:t>
            </w:r>
          </w:p>
        </w:tc>
        <w:tc>
          <w:tcPr>
            <w:tcW w:w="2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未采纳条数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份数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条数</w:t>
            </w:r>
          </w:p>
        </w:tc>
        <w:tc>
          <w:tcPr>
            <w:tcW w:w="25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其中，对非采纳意见（部分采纳和未采纳），与意见提出单位或专家沟通的情况（征求意见阶段可不填写）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部分采纳</w:t>
            </w:r>
          </w:p>
        </w:tc>
        <w:tc>
          <w:tcPr>
            <w:tcW w:w="7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未采纳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达成一致的条数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未达成一致的条数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达成一致的条数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未达成一致的条数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eastAsia="黑体" w:cs="Times New Roman"/>
          <w:sz w:val="28"/>
          <w:szCs w:val="28"/>
        </w:rPr>
      </w:pPr>
    </w:p>
    <w:p>
      <w:pPr>
        <w:widowControl/>
        <w:jc w:val="left"/>
        <w:rPr>
          <w:rFonts w:eastAsia="黑体" w:cs="Times New Roman"/>
          <w:sz w:val="28"/>
          <w:szCs w:val="28"/>
        </w:rPr>
        <w:sectPr>
          <w:headerReference r:id="rId5" w:type="first"/>
          <w:footerReference r:id="rId7" w:type="first"/>
          <w:headerReference r:id="rId4" w:type="default"/>
          <w:footerReference r:id="rId6" w:type="default"/>
          <w:pgSz w:w="16838" w:h="11906" w:orient="landscape"/>
          <w:pgMar w:top="2098" w:right="1474" w:bottom="2154" w:left="1587" w:header="851" w:footer="1587" w:gutter="0"/>
          <w:pgNumType w:fmt="decimal"/>
          <w:cols w:space="720" w:num="1"/>
          <w:titlePg/>
          <w:docGrid w:type="lines" w:linePitch="319" w:charSpace="0"/>
        </w:sectPr>
      </w:pPr>
    </w:p>
    <w:p>
      <w:pPr>
        <w:widowControl/>
        <w:jc w:val="center"/>
        <w:rPr>
          <w:rFonts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表</w:t>
      </w:r>
      <w:r>
        <w:rPr>
          <w:rFonts w:hint="default" w:ascii="Times New Roman" w:hAnsi="Times New Roman" w:eastAsia="黑体" w:cs="Times New Roman"/>
          <w:sz w:val="28"/>
          <w:szCs w:val="28"/>
        </w:rPr>
        <w:t>3</w:t>
      </w:r>
      <w:r>
        <w:rPr>
          <w:rFonts w:eastAsia="黑体" w:cs="Times New Roman"/>
          <w:sz w:val="28"/>
          <w:szCs w:val="28"/>
        </w:rPr>
        <w:t>-</w:t>
      </w:r>
      <w:r>
        <w:rPr>
          <w:rFonts w:hint="default" w:ascii="Times New Roman" w:hAnsi="Times New Roman" w:eastAsia="黑体" w:cs="Times New Roman"/>
          <w:sz w:val="28"/>
          <w:szCs w:val="28"/>
        </w:rPr>
        <w:t>2</w:t>
      </w:r>
      <w:r>
        <w:rPr>
          <w:rFonts w:eastAsia="黑体" w:cs="Times New Roman"/>
          <w:sz w:val="28"/>
          <w:szCs w:val="28"/>
        </w:rPr>
        <w:t xml:space="preserve">  </w:t>
      </w:r>
      <w:r>
        <w:rPr>
          <w:rFonts w:hint="eastAsia" w:eastAsia="黑体" w:cs="Times New Roman"/>
          <w:sz w:val="28"/>
          <w:szCs w:val="28"/>
        </w:rPr>
        <w:t>单位和专家意见统计表</w:t>
      </w:r>
    </w:p>
    <w:tbl>
      <w:tblPr>
        <w:tblStyle w:val="5"/>
        <w:tblW w:w="139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8"/>
        <w:gridCol w:w="1276"/>
        <w:gridCol w:w="992"/>
        <w:gridCol w:w="1276"/>
        <w:gridCol w:w="1701"/>
        <w:gridCol w:w="1417"/>
        <w:gridCol w:w="1701"/>
        <w:gridCol w:w="2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一、单位意见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总条数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采纳条数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部分采纳条数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未采纳条数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电子信箱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2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二、专家意见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总条数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采纳条数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部分采纳条数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未采纳条数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电子信箱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>……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</w:tbl>
    <w:p>
      <w:pPr>
        <w:ind w:left="420" w:hanging="480" w:hangingChars="200"/>
        <w:jc w:val="left"/>
        <w:rPr>
          <w:rFonts w:cs="Times New Roman"/>
          <w:sz w:val="24"/>
          <w:szCs w:val="24"/>
        </w:rPr>
      </w:pPr>
      <w:r>
        <w:rPr>
          <w:rFonts w:hint="eastAsia" w:eastAsia="仿宋_GB2312" w:cs="Times New Roman"/>
          <w:kern w:val="0"/>
          <w:sz w:val="24"/>
          <w:szCs w:val="24"/>
        </w:rPr>
        <w:t>注：单位和专家意见分别按未采纳条数由多到少依次排序；未采纳条数相同时，按部分采纳条数由多到少依次排序；部分采纳条数相同时，按条数由多到少依次排序。</w:t>
      </w:r>
    </w:p>
    <w:p>
      <w:pPr>
        <w:jc w:val="center"/>
        <w:rPr>
          <w:rFonts w:hint="eastAsia" w:eastAsia="黑体" w:cs="Times New Roman"/>
          <w:sz w:val="28"/>
          <w:szCs w:val="28"/>
        </w:rPr>
      </w:pPr>
    </w:p>
    <w:p>
      <w:pPr>
        <w:jc w:val="center"/>
        <w:rPr>
          <w:rFonts w:hint="eastAsia" w:eastAsia="黑体" w:cs="Times New Roman"/>
          <w:sz w:val="28"/>
          <w:szCs w:val="28"/>
        </w:rPr>
      </w:pPr>
    </w:p>
    <w:p>
      <w:pPr>
        <w:jc w:val="center"/>
        <w:rPr>
          <w:rFonts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表</w:t>
      </w:r>
      <w:r>
        <w:rPr>
          <w:rFonts w:hint="default" w:ascii="Times New Roman" w:hAnsi="Times New Roman" w:eastAsia="黑体" w:cs="Times New Roman"/>
          <w:sz w:val="28"/>
          <w:szCs w:val="28"/>
        </w:rPr>
        <w:t>3</w:t>
      </w:r>
      <w:r>
        <w:rPr>
          <w:rFonts w:eastAsia="黑体" w:cs="Times New Roman"/>
          <w:sz w:val="28"/>
          <w:szCs w:val="28"/>
        </w:rPr>
        <w:t>-</w:t>
      </w:r>
      <w:r>
        <w:rPr>
          <w:rFonts w:hint="default" w:ascii="Times New Roman" w:hAnsi="Times New Roman" w:eastAsia="黑体" w:cs="Times New Roman"/>
          <w:sz w:val="28"/>
          <w:szCs w:val="28"/>
        </w:rPr>
        <w:t>3</w:t>
      </w:r>
      <w:r>
        <w:rPr>
          <w:rFonts w:eastAsia="黑体" w:cs="Times New Roman"/>
          <w:sz w:val="28"/>
          <w:szCs w:val="28"/>
        </w:rPr>
        <w:t xml:space="preserve">  </w:t>
      </w:r>
      <w:r>
        <w:rPr>
          <w:rFonts w:hint="eastAsia" w:eastAsia="黑体" w:cs="Times New Roman"/>
          <w:sz w:val="28"/>
          <w:szCs w:val="28"/>
        </w:rPr>
        <w:t>意见汇总处理表</w:t>
      </w:r>
    </w:p>
    <w:p>
      <w:pPr>
        <w:outlineLvl w:val="0"/>
        <w:rPr>
          <w:rFonts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一、总体意见</w:t>
      </w:r>
    </w:p>
    <w:tbl>
      <w:tblPr>
        <w:tblStyle w:val="5"/>
        <w:tblW w:w="14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691"/>
        <w:gridCol w:w="1491"/>
        <w:gridCol w:w="1571"/>
        <w:gridCol w:w="2632"/>
        <w:gridCol w:w="2620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269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总体意见</w:t>
            </w: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提出意见的单位或专家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处理结果</w:t>
            </w: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>非采纳处理意见的理由</w:t>
            </w:r>
          </w:p>
        </w:tc>
        <w:tc>
          <w:tcPr>
            <w:tcW w:w="2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非采纳意见与相关单位或专家沟通情况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对于已沟通的意见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是否一致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采纳</w:t>
            </w:r>
          </w:p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部分采纳</w:t>
            </w:r>
          </w:p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未采纳</w:t>
            </w: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待论证后确定</w:t>
            </w:r>
          </w:p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提请下一环节确定</w:t>
            </w:r>
          </w:p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其他，请详细说明</w:t>
            </w:r>
          </w:p>
        </w:tc>
        <w:tc>
          <w:tcPr>
            <w:tcW w:w="2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已沟通</w:t>
            </w:r>
          </w:p>
          <w:p>
            <w:pPr>
              <w:widowControl/>
              <w:jc w:val="both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未沟通，请说明理由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一致</w:t>
            </w:r>
          </w:p>
          <w:p>
            <w:pPr>
              <w:widowControl/>
              <w:jc w:val="both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不一致，请说明理由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采纳</w:t>
            </w:r>
          </w:p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部分采纳</w:t>
            </w:r>
          </w:p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未采纳</w:t>
            </w: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待论证后确定</w:t>
            </w:r>
          </w:p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提请下一环节确定</w:t>
            </w:r>
          </w:p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其他，请详细说明</w:t>
            </w:r>
          </w:p>
        </w:tc>
        <w:tc>
          <w:tcPr>
            <w:tcW w:w="2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已沟通</w:t>
            </w:r>
          </w:p>
          <w:p>
            <w:pPr>
              <w:widowControl/>
              <w:jc w:val="both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未沟通，请说明理由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一致</w:t>
            </w:r>
          </w:p>
          <w:p>
            <w:pPr>
              <w:widowControl/>
              <w:jc w:val="both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不一致，请说明理由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采纳</w:t>
            </w:r>
          </w:p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部分采纳</w:t>
            </w:r>
          </w:p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未采纳</w:t>
            </w: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待论证后确定</w:t>
            </w:r>
          </w:p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提请下一环节确定</w:t>
            </w:r>
          </w:p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其他，请详细说明</w:t>
            </w:r>
          </w:p>
        </w:tc>
        <w:tc>
          <w:tcPr>
            <w:tcW w:w="2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已沟通</w:t>
            </w:r>
          </w:p>
          <w:p>
            <w:pPr>
              <w:widowControl/>
              <w:jc w:val="both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未沟通，请说明理由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一致</w:t>
            </w:r>
          </w:p>
          <w:p>
            <w:pPr>
              <w:widowControl/>
              <w:jc w:val="both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不一致，请说明理由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2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>
      <w:pPr>
        <w:outlineLvl w:val="0"/>
        <w:rPr>
          <w:rFonts w:eastAsia="黑体" w:cs="Times New Roman"/>
          <w:sz w:val="28"/>
          <w:szCs w:val="28"/>
        </w:rPr>
      </w:pPr>
      <w:r>
        <w:rPr>
          <w:rFonts w:cs="Times New Roman"/>
        </w:rPr>
        <w:br w:type="page"/>
      </w:r>
      <w:r>
        <w:rPr>
          <w:rFonts w:hint="eastAsia" w:eastAsia="黑体" w:cs="Times New Roman"/>
          <w:sz w:val="28"/>
          <w:szCs w:val="28"/>
        </w:rPr>
        <w:t>二、具体意见</w:t>
      </w:r>
    </w:p>
    <w:tbl>
      <w:tblPr>
        <w:tblStyle w:val="5"/>
        <w:tblW w:w="145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26"/>
        <w:gridCol w:w="951"/>
        <w:gridCol w:w="1500"/>
        <w:gridCol w:w="1128"/>
        <w:gridCol w:w="1537"/>
        <w:gridCol w:w="2367"/>
        <w:gridCol w:w="1533"/>
        <w:gridCol w:w="1533"/>
        <w:gridCol w:w="1100"/>
        <w:gridCol w:w="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原条文号或附录号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原条文内容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提出意见的单位或专家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修改</w:t>
            </w:r>
          </w:p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意见及理由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处理结果</w:t>
            </w:r>
          </w:p>
        </w:tc>
        <w:tc>
          <w:tcPr>
            <w:tcW w:w="5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非采纳意见的处理情况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现条</w:t>
            </w:r>
          </w:p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文号或附录号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修改后条文</w:t>
            </w:r>
          </w:p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理由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与相关单位或专家沟通情况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对于已沟通的意见是否一致</w:t>
            </w: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采纳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部分采纳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未采纳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待论证后确定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提请下一环节确定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其他，请详细说明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已沟通</w:t>
            </w:r>
          </w:p>
          <w:p>
            <w:pPr>
              <w:widowControl/>
              <w:ind w:left="210" w:hanging="240" w:hangingChars="10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未沟通，请说明理由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一致</w:t>
            </w:r>
          </w:p>
          <w:p>
            <w:pPr>
              <w:widowControl/>
              <w:ind w:left="210" w:hanging="240" w:hangingChars="10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不一致，请说明理由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采纳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部分采纳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未采纳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待论证后确定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提请下一环节确定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其他，请详细说明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已沟通</w:t>
            </w:r>
          </w:p>
          <w:p>
            <w:pPr>
              <w:widowControl/>
              <w:ind w:left="210" w:hanging="240" w:hangingChars="10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未沟通，请说明理由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一致</w:t>
            </w:r>
          </w:p>
          <w:p>
            <w:pPr>
              <w:widowControl/>
              <w:ind w:left="210" w:hanging="240" w:hangingChars="10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不一致，请说明理由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eastAsia="仿宋_GB2312" w:cs="Times New Roman"/>
          <w:kern w:val="0"/>
          <w:sz w:val="24"/>
          <w:szCs w:val="24"/>
        </w:rPr>
        <w:t>注：具体意见按现条文顺序依次排列。针对同一条目的不同意见，应</w:t>
      </w:r>
      <w:bookmarkStart w:id="0" w:name="_GoBack"/>
      <w:bookmarkEnd w:id="0"/>
      <w:r>
        <w:rPr>
          <w:rFonts w:hint="eastAsia" w:eastAsia="仿宋_GB2312" w:cs="Times New Roman"/>
          <w:kern w:val="0"/>
          <w:sz w:val="24"/>
          <w:szCs w:val="24"/>
        </w:rPr>
        <w:t>分别列出，不应按提出意见的来源排列。</w:t>
      </w: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  <w:lang w:val="zh-CN"/>
                            </w:rPr>
                            <w:t>25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  <w:lang w:val="zh-CN"/>
                      </w:rPr>
                      <w:t>25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  <w:lang w:val="zh-CN"/>
                            </w:rPr>
                            <w:t>22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18"/>
                              <w:szCs w:val="1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YWikyAgAAZQ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WH2LAsb&#10;fW95hI7yeLvcB8iZVI6i9EqgO/GA6Ut9Om9KHO8/zynq8d9h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VhaK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  <w:lang w:val="zh-CN"/>
                      </w:rPr>
                      <w:t>22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18"/>
                        <w:szCs w:val="1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6"/>
        <w:tab w:val="right" w:pos="8312"/>
      </w:tabs>
      <w:rPr>
        <w:rFonts w:ascii="华文中宋" w:hAnsi="华文中宋" w:eastAsia="华文中宋"/>
        <w:sz w:val="18"/>
        <w:szCs w:val="18"/>
      </w:rPr>
    </w:pPr>
    <w:r>
      <w:rPr>
        <w:rFonts w:ascii="华文中宋" w:hAnsi="华文中宋" w:eastAsia="华文中宋"/>
        <w:sz w:val="18"/>
        <w:szCs w:val="18"/>
      </w:rPr>
      <w:tab/>
    </w:r>
    <w:r>
      <w:rPr>
        <w:rFonts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  <w:r>
      <w:rPr>
        <w:rFonts w:hint="eastAsia" w:ascii="华文中宋" w:hAnsi="华文中宋" w:eastAsia="华文中宋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21A61"/>
    <w:rsid w:val="01521A61"/>
    <w:rsid w:val="2180230D"/>
    <w:rsid w:val="245421CF"/>
    <w:rsid w:val="36AE05F5"/>
    <w:rsid w:val="390D3B1E"/>
    <w:rsid w:val="65A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0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2025-09-09T05:42:00Z</dcterms:created>
  <dc:creator>慈乐图文快印</dc:creator>
  <cp:lastModifiedBy>慈乐图文快印</cp:lastModifiedBy>
  <dcterms:modified xsi:type="dcterms:W3CDTF">2025-09-09T07:56:21Z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9B722DE76FBA4915800C3FB0C74B9C03</vt:lpwstr>
  </property>
</Properties>
</file>