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5B" w:rsidRDefault="00154444" w:rsidP="003544F7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:rsidR="00AD0D5B" w:rsidRDefault="00AD0D5B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530"/>
        <w:gridCol w:w="145"/>
        <w:gridCol w:w="1275"/>
        <w:gridCol w:w="60"/>
        <w:gridCol w:w="2700"/>
      </w:tblGrid>
      <w:tr w:rsidR="00AD0D5B">
        <w:trPr>
          <w:trHeight w:val="702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AD0D5B" w:rsidRPr="00024A1C" w:rsidRDefault="00024A1C" w:rsidP="00C1545F">
            <w:pPr>
              <w:jc w:val="center"/>
              <w:rPr>
                <w:rFonts w:ascii="Times New Roman" w:hAnsi="Times New Roman"/>
                <w:sz w:val="24"/>
              </w:rPr>
            </w:pPr>
            <w:r w:rsidRPr="00024A1C">
              <w:rPr>
                <w:rFonts w:hAnsi="宋体" w:hint="eastAsia"/>
                <w:sz w:val="24"/>
              </w:rPr>
              <w:t>土坝本构关系耦合及变形综合分析</w:t>
            </w:r>
          </w:p>
        </w:tc>
      </w:tr>
      <w:tr w:rsidR="00AD0D5B" w:rsidTr="00024A1C">
        <w:trPr>
          <w:trHeight w:val="837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530" w:type="dxa"/>
            <w:vAlign w:val="center"/>
          </w:tcPr>
          <w:p w:rsidR="00AD0D5B" w:rsidRDefault="00024A1C" w:rsidP="00024A1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高真伟</w:t>
            </w:r>
            <w:proofErr w:type="gramEnd"/>
          </w:p>
        </w:tc>
        <w:tc>
          <w:tcPr>
            <w:tcW w:w="1480" w:type="dxa"/>
            <w:gridSpan w:val="3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AD0D5B" w:rsidRDefault="00024A1C" w:rsidP="00024A1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高真伟</w:t>
            </w:r>
            <w:proofErr w:type="gramEnd"/>
          </w:p>
        </w:tc>
      </w:tr>
      <w:tr w:rsidR="00AD0D5B" w:rsidTr="00024A1C">
        <w:trPr>
          <w:trHeight w:val="897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530" w:type="dxa"/>
            <w:vAlign w:val="center"/>
          </w:tcPr>
          <w:p w:rsidR="00AD0D5B" w:rsidRDefault="001744D1" w:rsidP="00C1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沈阳农业大学</w:t>
            </w:r>
          </w:p>
        </w:tc>
        <w:tc>
          <w:tcPr>
            <w:tcW w:w="1480" w:type="dxa"/>
            <w:gridSpan w:val="3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AD0D5B" w:rsidRPr="00C1545F" w:rsidRDefault="001744D1" w:rsidP="00024A1C">
            <w:pPr>
              <w:jc w:val="center"/>
              <w:rPr>
                <w:rFonts w:ascii="Times New Roman" w:hAnsi="Times New Roman"/>
                <w:sz w:val="24"/>
              </w:rPr>
            </w:pPr>
            <w:r w:rsidRPr="00C1545F">
              <w:rPr>
                <w:rFonts w:ascii="Times New Roman" w:hAnsi="Times New Roman"/>
                <w:sz w:val="24"/>
              </w:rPr>
              <w:t>1</w:t>
            </w:r>
            <w:r w:rsidR="00024A1C">
              <w:rPr>
                <w:rFonts w:ascii="Times New Roman" w:hAnsi="Times New Roman" w:hint="eastAsia"/>
                <w:sz w:val="24"/>
              </w:rPr>
              <w:t>3998299558</w:t>
            </w:r>
          </w:p>
        </w:tc>
      </w:tr>
      <w:tr w:rsidR="00AD0D5B" w:rsidTr="00024A1C">
        <w:trPr>
          <w:trHeight w:val="738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530" w:type="dxa"/>
            <w:vAlign w:val="center"/>
          </w:tcPr>
          <w:p w:rsidR="00AD0D5B" w:rsidRPr="007702A6" w:rsidRDefault="007A646E" w:rsidP="007702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未申请专利</w:t>
            </w:r>
          </w:p>
          <w:p w:rsidR="00AD0D5B" w:rsidRPr="007702A6" w:rsidRDefault="00154444" w:rsidP="007702A6">
            <w:pPr>
              <w:jc w:val="center"/>
              <w:rPr>
                <w:rFonts w:ascii="Times New Roman" w:hAnsi="Times New Roman"/>
                <w:sz w:val="24"/>
              </w:rPr>
            </w:pPr>
            <w:r w:rsidRPr="007702A6">
              <w:rPr>
                <w:rFonts w:ascii="Times New Roman" w:hAnsi="Times New Roman"/>
                <w:sz w:val="24"/>
              </w:rPr>
              <w:t>无知识产权纠纷</w:t>
            </w:r>
          </w:p>
        </w:tc>
        <w:tc>
          <w:tcPr>
            <w:tcW w:w="1480" w:type="dxa"/>
            <w:gridSpan w:val="3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AD0D5B" w:rsidRPr="00C1545F" w:rsidRDefault="00AD0D5B" w:rsidP="00C154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0D5B" w:rsidTr="00024A1C">
        <w:trPr>
          <w:trHeight w:val="707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530" w:type="dxa"/>
            <w:vAlign w:val="center"/>
          </w:tcPr>
          <w:p w:rsidR="00AD0D5B" w:rsidRDefault="00024A1C" w:rsidP="00024A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土坝；本构关系耦合</w:t>
            </w:r>
            <w:r w:rsidR="005908C5">
              <w:rPr>
                <w:sz w:val="24"/>
              </w:rPr>
              <w:t>；</w:t>
            </w:r>
            <w:r>
              <w:rPr>
                <w:sz w:val="24"/>
              </w:rPr>
              <w:t>变形分析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80" w:type="dxa"/>
            <w:gridSpan w:val="3"/>
            <w:vAlign w:val="center"/>
          </w:tcPr>
          <w:p w:rsidR="00AD0D5B" w:rsidRPr="00A57EA9" w:rsidRDefault="00154444">
            <w:pPr>
              <w:jc w:val="center"/>
              <w:rPr>
                <w:sz w:val="24"/>
              </w:rPr>
            </w:pPr>
            <w:r w:rsidRPr="00A57EA9"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AD0D5B" w:rsidRPr="00A57EA9" w:rsidRDefault="00154444">
            <w:pPr>
              <w:rPr>
                <w:sz w:val="24"/>
              </w:rPr>
            </w:pPr>
            <w:r w:rsidRPr="00A57EA9">
              <w:rPr>
                <w:rFonts w:hint="eastAsia"/>
                <w:sz w:val="24"/>
              </w:rPr>
              <w:t xml:space="preserve">   </w:t>
            </w:r>
            <w:r w:rsidR="00A57EA9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="00A57EA9" w:rsidRPr="00A57EA9">
              <w:rPr>
                <w:rFonts w:ascii="Times New Roman" w:hAnsi="Times New Roman"/>
                <w:sz w:val="24"/>
              </w:rPr>
              <w:t>1</w:t>
            </w:r>
            <w:r w:rsidR="00A57EA9" w:rsidRPr="00A57EA9">
              <w:rPr>
                <w:rFonts w:ascii="Times New Roman" w:hAnsi="Times New Roman" w:hint="eastAsia"/>
                <w:sz w:val="24"/>
              </w:rPr>
              <w:t>00</w:t>
            </w:r>
            <w:r w:rsidRPr="00A57EA9">
              <w:rPr>
                <w:rFonts w:hint="eastAsia"/>
                <w:sz w:val="24"/>
              </w:rPr>
              <w:t>（万元）</w:t>
            </w:r>
          </w:p>
        </w:tc>
      </w:tr>
      <w:tr w:rsidR="00AD0D5B">
        <w:trPr>
          <w:trHeight w:val="790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AD0D5B" w:rsidRPr="007702A6" w:rsidRDefault="00154444" w:rsidP="007702A6">
            <w:pPr>
              <w:rPr>
                <w:rFonts w:ascii="Times New Roman" w:hAnsi="Times New Roman"/>
                <w:sz w:val="24"/>
              </w:rPr>
            </w:pPr>
            <w:r w:rsidRPr="007702A6">
              <w:rPr>
                <w:rFonts w:ascii="Times New Roman" w:hAnsi="Times New Roman"/>
                <w:sz w:val="24"/>
              </w:rPr>
              <w:t>1.</w:t>
            </w:r>
            <w:r w:rsidRPr="007702A6">
              <w:rPr>
                <w:rFonts w:ascii="Times New Roman" w:hAnsi="Times New Roman"/>
                <w:sz w:val="24"/>
              </w:rPr>
              <w:t>技术转让</w:t>
            </w:r>
            <w:r w:rsidRPr="007702A6">
              <w:rPr>
                <w:rFonts w:ascii="Times New Roman" w:hAnsi="Times New Roman"/>
                <w:sz w:val="24"/>
              </w:rPr>
              <w:t xml:space="preserve">   2.</w:t>
            </w:r>
            <w:r w:rsidRPr="007702A6">
              <w:rPr>
                <w:rFonts w:ascii="Times New Roman" w:hAnsi="Times New Roman"/>
                <w:sz w:val="24"/>
              </w:rPr>
              <w:t>技术研发</w:t>
            </w:r>
            <w:r w:rsidRPr="007702A6">
              <w:rPr>
                <w:rFonts w:ascii="Times New Roman" w:hAnsi="Times New Roman"/>
                <w:sz w:val="24"/>
              </w:rPr>
              <w:t xml:space="preserve">  3</w:t>
            </w:r>
            <w:r w:rsidRPr="007702A6">
              <w:rPr>
                <w:rFonts w:ascii="Times New Roman" w:hAnsi="Times New Roman"/>
                <w:sz w:val="24"/>
              </w:rPr>
              <w:t>技术入股</w:t>
            </w:r>
            <w:r w:rsidRPr="007702A6">
              <w:rPr>
                <w:rFonts w:ascii="Times New Roman" w:hAnsi="Times New Roman"/>
                <w:sz w:val="24"/>
              </w:rPr>
              <w:t xml:space="preserve">  4.</w:t>
            </w:r>
            <w:r w:rsidRPr="007702A6">
              <w:rPr>
                <w:rFonts w:ascii="Times New Roman" w:hAnsi="Times New Roman"/>
                <w:sz w:val="24"/>
              </w:rPr>
              <w:t>技术咨询服务</w:t>
            </w:r>
            <w:r w:rsidRPr="007702A6">
              <w:rPr>
                <w:rFonts w:ascii="Times New Roman" w:hAnsi="Times New Roman"/>
                <w:sz w:val="24"/>
              </w:rPr>
              <w:t xml:space="preserve">  5.</w:t>
            </w:r>
            <w:r w:rsidRPr="007702A6">
              <w:rPr>
                <w:rFonts w:ascii="Times New Roman" w:hAnsi="Times New Roman"/>
                <w:sz w:val="24"/>
              </w:rPr>
              <w:t>其它</w:t>
            </w:r>
            <w:r w:rsidRPr="007702A6">
              <w:rPr>
                <w:rFonts w:ascii="Times New Roman" w:hAnsi="Times New Roman"/>
                <w:sz w:val="24"/>
              </w:rPr>
              <w:t xml:space="preserve">          </w:t>
            </w:r>
            <w:r w:rsidRPr="007702A6">
              <w:rPr>
                <w:rFonts w:ascii="Times New Roman" w:hAnsi="Times New Roman"/>
                <w:sz w:val="24"/>
              </w:rPr>
              <w:t>选择序号</w:t>
            </w:r>
            <w:r w:rsidRPr="007702A6">
              <w:rPr>
                <w:rFonts w:ascii="Times New Roman" w:hAnsi="Times New Roman"/>
                <w:sz w:val="24"/>
              </w:rPr>
              <w:t>_</w:t>
            </w:r>
            <w:r w:rsidRPr="007702A6">
              <w:rPr>
                <w:rFonts w:ascii="Times New Roman" w:hAnsi="Times New Roman"/>
                <w:sz w:val="24"/>
                <w:u w:val="single"/>
              </w:rPr>
              <w:t>__</w:t>
            </w:r>
            <w:r w:rsidR="001744D1" w:rsidRPr="007702A6">
              <w:rPr>
                <w:rFonts w:ascii="Times New Roman" w:hAnsi="Times New Roman"/>
                <w:sz w:val="24"/>
                <w:u w:val="single"/>
              </w:rPr>
              <w:t>4</w:t>
            </w:r>
            <w:r w:rsidRPr="007702A6">
              <w:rPr>
                <w:rFonts w:ascii="Times New Roman" w:hAnsi="Times New Roman"/>
                <w:sz w:val="24"/>
                <w:u w:val="single"/>
              </w:rPr>
              <w:t>__</w:t>
            </w:r>
            <w:r w:rsidRPr="007702A6">
              <w:rPr>
                <w:rFonts w:ascii="Times New Roman" w:hAnsi="Times New Roman"/>
                <w:sz w:val="24"/>
              </w:rPr>
              <w:t>_</w:t>
            </w:r>
          </w:p>
        </w:tc>
      </w:tr>
      <w:tr w:rsidR="00AD0D5B">
        <w:trPr>
          <w:trHeight w:val="872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AD0D5B" w:rsidRDefault="001744D1" w:rsidP="00C1545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大中型水利水电工程</w:t>
            </w:r>
          </w:p>
        </w:tc>
        <w:tc>
          <w:tcPr>
            <w:tcW w:w="1275" w:type="dxa"/>
            <w:vAlign w:val="center"/>
          </w:tcPr>
          <w:p w:rsidR="00AD0D5B" w:rsidRDefault="00154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AD0D5B" w:rsidRPr="00C1545F" w:rsidRDefault="001744D1" w:rsidP="00C1545F">
            <w:pPr>
              <w:jc w:val="center"/>
              <w:rPr>
                <w:rFonts w:ascii="Times New Roman" w:hAnsi="Times New Roman"/>
                <w:sz w:val="24"/>
              </w:rPr>
            </w:pPr>
            <w:r w:rsidRPr="00C1545F">
              <w:rPr>
                <w:rFonts w:ascii="Times New Roman" w:hAnsi="Times New Roman"/>
                <w:sz w:val="24"/>
              </w:rPr>
              <w:t>水利</w:t>
            </w:r>
          </w:p>
        </w:tc>
      </w:tr>
      <w:tr w:rsidR="00AD0D5B">
        <w:trPr>
          <w:trHeight w:val="6051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AD0D5B" w:rsidRPr="0037746E" w:rsidRDefault="00154444" w:rsidP="007A646E">
            <w:pPr>
              <w:spacing w:line="300" w:lineRule="auto"/>
              <w:rPr>
                <w:rFonts w:ascii="Times New Roman" w:hAnsi="Times New Roman"/>
                <w:b/>
                <w:sz w:val="24"/>
              </w:rPr>
            </w:pPr>
            <w:r w:rsidRPr="0037746E">
              <w:rPr>
                <w:rFonts w:ascii="Times New Roman" w:hAnsi="Times New Roman" w:hint="eastAsia"/>
                <w:b/>
                <w:sz w:val="24"/>
              </w:rPr>
              <w:t>一、主要内容</w:t>
            </w:r>
          </w:p>
          <w:p w:rsidR="00C43651" w:rsidRPr="00C43651" w:rsidRDefault="00C43651" w:rsidP="007A646E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本研究在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现有本构模型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基础上，采用改进的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邓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肯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 w:hint="eastAsia"/>
                <w:sz w:val="24"/>
              </w:rPr>
              <w:t>张非线性模型和有限元方法对水库土坝进行耦合分析运算；采用比奥固结模型的非线性改进模型对变形数据进行模拟推演。以柴河水库为研究对象，选取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号及</w:t>
            </w:r>
            <w:r>
              <w:rPr>
                <w:rFonts w:ascii="Times New Roman" w:hAnsi="Times New Roman" w:hint="eastAsia"/>
                <w:sz w:val="24"/>
              </w:rPr>
              <w:t>12</w:t>
            </w:r>
            <w:r>
              <w:rPr>
                <w:rFonts w:ascii="Times New Roman" w:hAnsi="Times New Roman" w:hint="eastAsia"/>
                <w:sz w:val="24"/>
              </w:rPr>
              <w:t>号纵断面进行数值模拟</w:t>
            </w:r>
            <w:r w:rsidRPr="00F20B9B">
              <w:rPr>
                <w:rFonts w:ascii="Times New Roman" w:hAnsi="Times New Roman" w:hint="eastAsia"/>
                <w:sz w:val="24"/>
              </w:rPr>
              <w:t>和验证。模型应用验证后可有效解决其它断面变形监测数据少，变形分析资料不</w:t>
            </w:r>
            <w:r w:rsidRPr="00C43651">
              <w:rPr>
                <w:rFonts w:ascii="Times New Roman" w:hAnsi="Times New Roman" w:hint="eastAsia"/>
                <w:sz w:val="24"/>
              </w:rPr>
              <w:t>足问题，并且实现了水库土坝结构变形的模拟和预测，达到了事先预防土石坝险情目的。</w:t>
            </w:r>
          </w:p>
          <w:p w:rsidR="00AD0D5B" w:rsidRPr="0037746E" w:rsidRDefault="00154444" w:rsidP="007A646E">
            <w:pPr>
              <w:spacing w:line="300" w:lineRule="auto"/>
              <w:rPr>
                <w:rFonts w:ascii="Times New Roman" w:hAnsi="Times New Roman"/>
                <w:b/>
                <w:sz w:val="24"/>
              </w:rPr>
            </w:pPr>
            <w:r w:rsidRPr="0037746E">
              <w:rPr>
                <w:rFonts w:ascii="Times New Roman" w:hAnsi="Times New Roman" w:hint="eastAsia"/>
                <w:b/>
                <w:sz w:val="24"/>
              </w:rPr>
              <w:t>二</w:t>
            </w:r>
            <w:r w:rsidRPr="0037746E">
              <w:rPr>
                <w:rFonts w:ascii="Times New Roman" w:hAnsi="Times New Roman"/>
                <w:b/>
                <w:sz w:val="24"/>
              </w:rPr>
              <w:t>、</w:t>
            </w:r>
            <w:r w:rsidRPr="0037746E">
              <w:rPr>
                <w:rFonts w:ascii="Times New Roman" w:hAnsi="Times New Roman" w:hint="eastAsia"/>
                <w:b/>
                <w:sz w:val="24"/>
              </w:rPr>
              <w:t>创新性和先进性</w:t>
            </w:r>
          </w:p>
          <w:p w:rsidR="00024A1C" w:rsidRDefault="00024A1C" w:rsidP="007A646E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）采用改进的</w:t>
            </w:r>
            <w:proofErr w:type="gramStart"/>
            <w:r>
              <w:rPr>
                <w:rFonts w:ascii="Times New Roman" w:hAnsi="Times New Roman"/>
                <w:sz w:val="24"/>
              </w:rPr>
              <w:t>邓</w:t>
            </w:r>
            <w:proofErr w:type="gramEnd"/>
            <w:r>
              <w:rPr>
                <w:rFonts w:ascii="Times New Roman" w:hAnsi="Times New Roman"/>
                <w:sz w:val="24"/>
              </w:rPr>
              <w:t>肯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张非线性模型和有限元方法对水库土石坝进行应力场和</w:t>
            </w:r>
            <w:proofErr w:type="gramStart"/>
            <w:r>
              <w:rPr>
                <w:rFonts w:ascii="Times New Roman" w:hAnsi="Times New Roman"/>
                <w:sz w:val="24"/>
              </w:rPr>
              <w:t>渗流场</w:t>
            </w:r>
            <w:proofErr w:type="gramEnd"/>
            <w:r>
              <w:rPr>
                <w:rFonts w:ascii="Times New Roman" w:hAnsi="Times New Roman"/>
                <w:sz w:val="24"/>
              </w:rPr>
              <w:t>耦合分析</w:t>
            </w:r>
            <w:r w:rsidR="00F84839">
              <w:rPr>
                <w:rFonts w:ascii="Times New Roman" w:hAnsi="Times New Roman" w:hint="eastAsia"/>
                <w:sz w:val="24"/>
              </w:rPr>
              <w:t>，更精确反映土坝施工期和运行期荷载状态，计算结果更接近真实值。</w:t>
            </w:r>
          </w:p>
          <w:p w:rsidR="00024A1C" w:rsidRPr="00C43651" w:rsidRDefault="00024A1C" w:rsidP="007A646E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）采用比奥固结模型的非线性改进模型对土坝变形数据进行模拟推演</w:t>
            </w:r>
            <w:r w:rsidR="00F84839">
              <w:rPr>
                <w:rFonts w:ascii="Times New Roman" w:hAnsi="Times New Roman" w:hint="eastAsia"/>
                <w:sz w:val="24"/>
              </w:rPr>
              <w:t>，结合土坝原位变形数据分析，从坝体内</w:t>
            </w:r>
            <w:proofErr w:type="gramStart"/>
            <w:r w:rsidR="00F84839">
              <w:rPr>
                <w:rFonts w:ascii="Times New Roman" w:hAnsi="Times New Roman" w:hint="eastAsia"/>
                <w:sz w:val="24"/>
              </w:rPr>
              <w:t>部土体状态</w:t>
            </w:r>
            <w:proofErr w:type="gramEnd"/>
            <w:r w:rsidR="00F84839">
              <w:rPr>
                <w:rFonts w:ascii="Times New Roman" w:hAnsi="Times New Roman" w:hint="eastAsia"/>
                <w:sz w:val="24"/>
              </w:rPr>
              <w:t>和外部变形两方面综合反映土坝运行状况</w:t>
            </w:r>
            <w:r>
              <w:rPr>
                <w:rFonts w:ascii="Times New Roman" w:hAnsi="Times New Roman"/>
                <w:sz w:val="24"/>
              </w:rPr>
              <w:t>，对土坝的管理和决策提供一定的依据。</w:t>
            </w:r>
          </w:p>
        </w:tc>
      </w:tr>
      <w:tr w:rsidR="00024A1C">
        <w:trPr>
          <w:trHeight w:val="708"/>
        </w:trPr>
        <w:tc>
          <w:tcPr>
            <w:tcW w:w="1965" w:type="dxa"/>
            <w:vAlign w:val="center"/>
          </w:tcPr>
          <w:p w:rsidR="00024A1C" w:rsidRDefault="00024A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024A1C" w:rsidRPr="00024A1C" w:rsidRDefault="00024A1C" w:rsidP="00814B19">
            <w:pPr>
              <w:pStyle w:val="a6"/>
              <w:spacing w:line="3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4A1C">
              <w:rPr>
                <w:rFonts w:asciiTheme="minorEastAsia" w:eastAsiaTheme="minorEastAsia" w:hAnsiTheme="minorEastAsia" w:hint="eastAsia"/>
                <w:sz w:val="24"/>
                <w:szCs w:val="24"/>
              </w:rPr>
              <w:t>高真伟，张静，闫滨，刘行健，闫胜利，赵波，王光杰，张程，张欣欣</w:t>
            </w:r>
          </w:p>
        </w:tc>
      </w:tr>
      <w:tr w:rsidR="00AD0D5B">
        <w:trPr>
          <w:trHeight w:val="776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AD0D5B" w:rsidRDefault="00AD0D5B">
            <w:pPr>
              <w:rPr>
                <w:sz w:val="24"/>
              </w:rPr>
            </w:pPr>
          </w:p>
        </w:tc>
      </w:tr>
    </w:tbl>
    <w:p w:rsidR="00AD0D5B" w:rsidRDefault="00AD0D5B">
      <w:pPr>
        <w:jc w:val="left"/>
        <w:rPr>
          <w:sz w:val="24"/>
        </w:rPr>
      </w:pPr>
    </w:p>
    <w:sectPr w:rsidR="00AD0D5B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93" w:rsidRDefault="007D3E93" w:rsidP="001744D1">
      <w:r>
        <w:separator/>
      </w:r>
    </w:p>
  </w:endnote>
  <w:endnote w:type="continuationSeparator" w:id="0">
    <w:p w:rsidR="007D3E93" w:rsidRDefault="007D3E93" w:rsidP="001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93" w:rsidRDefault="007D3E93" w:rsidP="001744D1">
      <w:r>
        <w:separator/>
      </w:r>
    </w:p>
  </w:footnote>
  <w:footnote w:type="continuationSeparator" w:id="0">
    <w:p w:rsidR="007D3E93" w:rsidRDefault="007D3E93" w:rsidP="0017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024A1C"/>
    <w:rsid w:val="000B0E00"/>
    <w:rsid w:val="0014650B"/>
    <w:rsid w:val="00154444"/>
    <w:rsid w:val="001744D1"/>
    <w:rsid w:val="001A104F"/>
    <w:rsid w:val="00207B85"/>
    <w:rsid w:val="002B54C4"/>
    <w:rsid w:val="00311745"/>
    <w:rsid w:val="00344ABB"/>
    <w:rsid w:val="003544F7"/>
    <w:rsid w:val="0037746E"/>
    <w:rsid w:val="003A69FD"/>
    <w:rsid w:val="004F2A29"/>
    <w:rsid w:val="005842B6"/>
    <w:rsid w:val="005908C5"/>
    <w:rsid w:val="00654FFC"/>
    <w:rsid w:val="006A2949"/>
    <w:rsid w:val="00734262"/>
    <w:rsid w:val="007702A6"/>
    <w:rsid w:val="007A646E"/>
    <w:rsid w:val="007D1307"/>
    <w:rsid w:val="007D2C22"/>
    <w:rsid w:val="007D3E93"/>
    <w:rsid w:val="00834318"/>
    <w:rsid w:val="008E4E44"/>
    <w:rsid w:val="00903693"/>
    <w:rsid w:val="00946CC4"/>
    <w:rsid w:val="00980FDC"/>
    <w:rsid w:val="009A67B3"/>
    <w:rsid w:val="00A57EA9"/>
    <w:rsid w:val="00AD0D5B"/>
    <w:rsid w:val="00BD4EE4"/>
    <w:rsid w:val="00C1545F"/>
    <w:rsid w:val="00C43651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0F84839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Plain Text"/>
    <w:basedOn w:val="a"/>
    <w:link w:val="Char1"/>
    <w:qFormat/>
    <w:rsid w:val="00024A1C"/>
    <w:rPr>
      <w:rFonts w:ascii="宋体" w:eastAsia="仿宋_GB2312" w:hAnsi="Courier New"/>
      <w:kern w:val="20"/>
      <w:szCs w:val="21"/>
    </w:rPr>
  </w:style>
  <w:style w:type="character" w:customStyle="1" w:styleId="Char1">
    <w:name w:val="纯文本 Char"/>
    <w:basedOn w:val="a0"/>
    <w:link w:val="a6"/>
    <w:rsid w:val="00024A1C"/>
    <w:rPr>
      <w:rFonts w:ascii="宋体" w:eastAsia="仿宋_GB2312" w:hAnsi="Courier New"/>
      <w:kern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Plain Text"/>
    <w:basedOn w:val="a"/>
    <w:link w:val="Char1"/>
    <w:qFormat/>
    <w:rsid w:val="00024A1C"/>
    <w:rPr>
      <w:rFonts w:ascii="宋体" w:eastAsia="仿宋_GB2312" w:hAnsi="Courier New"/>
      <w:kern w:val="20"/>
      <w:szCs w:val="21"/>
    </w:rPr>
  </w:style>
  <w:style w:type="character" w:customStyle="1" w:styleId="Char1">
    <w:name w:val="纯文本 Char"/>
    <w:basedOn w:val="a0"/>
    <w:link w:val="a6"/>
    <w:rsid w:val="00024A1C"/>
    <w:rPr>
      <w:rFonts w:ascii="宋体" w:eastAsia="仿宋_GB2312" w:hAnsi="Courier New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Lenovo</cp:lastModifiedBy>
  <cp:revision>23</cp:revision>
  <cp:lastPrinted>2018-03-09T05:43:00Z</cp:lastPrinted>
  <dcterms:created xsi:type="dcterms:W3CDTF">2018-03-26T02:28:00Z</dcterms:created>
  <dcterms:modified xsi:type="dcterms:W3CDTF">2022-09-17T08:09:00Z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