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framePr w:wrap="auto" w:vAnchor="margin" w:hAnchor="text" w:yAlign="inline"/>
        <w:rPr>
          <w:rFonts w:ascii="宋体" w:hAnsi="宋体" w:eastAsia="宋体" w:cs="宋体"/>
          <w:u w:val="single"/>
          <w:lang w:val="zh-TW" w:eastAsia="zh-TW"/>
        </w:rPr>
      </w:pPr>
    </w:p>
    <w:p>
      <w:pPr>
        <w:pStyle w:val="10"/>
        <w:framePr w:wrap="auto" w:vAnchor="margin" w:hAnchor="text" w:yAlign="inline"/>
        <w:jc w:val="center"/>
        <w:rPr>
          <w:rFonts w:ascii="微软简标宋" w:hAnsi="微软简标宋" w:eastAsia="微软简标宋" w:cs="微软简标宋"/>
          <w:sz w:val="44"/>
          <w:szCs w:val="44"/>
          <w:lang w:val="zh-TW" w:eastAsia="zh-TW"/>
        </w:rPr>
      </w:pPr>
      <w:r>
        <w:rPr>
          <w:rFonts w:hint="eastAsia" w:ascii="微软简标宋" w:hAnsi="微软简标宋" w:eastAsia="微软简标宋" w:cs="微软简标宋"/>
          <w:sz w:val="44"/>
          <w:szCs w:val="44"/>
          <w:lang w:val="zh-TW" w:eastAsia="zh-TW"/>
        </w:rPr>
        <w:t>委托协议</w:t>
      </w:r>
    </w:p>
    <w:p>
      <w:pPr>
        <w:pStyle w:val="10"/>
        <w:framePr w:wrap="auto" w:vAnchor="margin" w:hAnchor="text" w:yAlign="inline"/>
        <w:rPr>
          <w:rFonts w:ascii="宋体" w:hAnsi="宋体" w:eastAsia="宋体" w:cs="宋体"/>
          <w:b/>
          <w:bCs/>
          <w:spacing w:val="62"/>
          <w:sz w:val="18"/>
          <w:szCs w:val="18"/>
        </w:rPr>
      </w:pPr>
    </w:p>
    <w:p>
      <w:pPr>
        <w:pStyle w:val="10"/>
        <w:framePr w:wrap="auto" w:vAnchor="margin" w:hAnchor="text" w:yAlign="inline"/>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甲   方：</w:t>
      </w:r>
    </w:p>
    <w:p>
      <w:pPr>
        <w:pStyle w:val="10"/>
        <w:framePr w:wrap="auto" w:vAnchor="margin" w:hAnchor="text" w:yAlign="inline"/>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住   所：</w:t>
      </w:r>
    </w:p>
    <w:p>
      <w:pPr>
        <w:pStyle w:val="10"/>
        <w:framePr w:wrap="auto" w:vAnchor="margin" w:hAnchor="text" w:yAlign="inline"/>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联系电话：</w:t>
      </w:r>
    </w:p>
    <w:p>
      <w:pPr>
        <w:pStyle w:val="10"/>
        <w:framePr w:wrap="auto" w:vAnchor="margin" w:hAnchor="text" w:yAlign="inline"/>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乙   方：辽宁省水利学会</w:t>
      </w:r>
    </w:p>
    <w:p>
      <w:pPr>
        <w:pStyle w:val="10"/>
        <w:framePr w:wrap="auto" w:vAnchor="margin" w:hAnchor="text" w:yAlign="inline"/>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住   所：沈阳市和平区十四纬路</w:t>
      </w:r>
      <w:r>
        <w:rPr>
          <w:rFonts w:hint="eastAsia" w:ascii="仿宋_GB2312" w:hAnsi="仿宋_GB2312" w:eastAsia="仿宋_GB2312" w:cs="仿宋_GB2312"/>
          <w:sz w:val="32"/>
          <w:szCs w:val="32"/>
          <w:lang w:eastAsia="zh-TW"/>
        </w:rPr>
        <w:t>5</w:t>
      </w:r>
      <w:r>
        <w:rPr>
          <w:rFonts w:hint="eastAsia" w:ascii="仿宋_GB2312" w:hAnsi="仿宋_GB2312" w:eastAsia="仿宋_GB2312" w:cs="仿宋_GB2312"/>
          <w:sz w:val="32"/>
          <w:szCs w:val="32"/>
          <w:lang w:val="zh-TW" w:eastAsia="zh-TW"/>
        </w:rPr>
        <w:t>号</w:t>
      </w:r>
    </w:p>
    <w:p>
      <w:pPr>
        <w:pStyle w:val="10"/>
        <w:framePr w:wrap="auto" w:vAnchor="margin" w:hAnchor="text" w:yAlign="inline"/>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联系电话：</w:t>
      </w:r>
      <w:r>
        <w:rPr>
          <w:rFonts w:hint="eastAsia" w:ascii="仿宋_GB2312" w:hAnsi="仿宋_GB2312" w:eastAsia="仿宋_GB2312" w:cs="仿宋_GB2312"/>
          <w:sz w:val="32"/>
          <w:szCs w:val="32"/>
          <w:lang w:eastAsia="zh-TW"/>
        </w:rPr>
        <w:t xml:space="preserve">024—62181307 </w:t>
      </w:r>
    </w:p>
    <w:p>
      <w:pPr>
        <w:pStyle w:val="10"/>
        <w:framePr w:wrap="auto" w:vAnchor="margin" w:hAnchor="text" w:yAlign="inline"/>
        <w:ind w:firstLine="640" w:firstLineChars="200"/>
        <w:jc w:val="left"/>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甲方委托乙方</w:t>
      </w:r>
      <w:r>
        <w:rPr>
          <w:rFonts w:hint="eastAsia" w:ascii="仿宋_GB2312" w:hAnsi="仿宋_GB2312" w:eastAsia="仿宋_GB2312" w:cs="仿宋_GB2312"/>
          <w:sz w:val="32"/>
          <w:szCs w:val="32"/>
          <w:lang w:val="zh-CN"/>
        </w:rPr>
        <w:t>对</w:t>
      </w:r>
      <w:r>
        <w:rPr>
          <w:rFonts w:hint="eastAsia" w:ascii="仿宋_GB2312" w:hAnsi="仿宋_GB2312" w:eastAsia="仿宋_GB2312" w:cs="仿宋_GB2312"/>
          <w:sz w:val="32"/>
          <w:szCs w:val="32"/>
          <w:u w:val="single" w:color="auto"/>
          <w:lang w:val="en-US" w:eastAsia="zh-CN"/>
        </w:rPr>
        <w:t xml:space="preserve">                  </w:t>
      </w:r>
      <w:r>
        <w:rPr>
          <w:rFonts w:hint="eastAsia" w:ascii="仿宋_GB2312" w:hAnsi="仿宋_GB2312" w:eastAsia="仿宋_GB2312" w:cs="仿宋_GB2312"/>
          <w:sz w:val="32"/>
          <w:szCs w:val="32"/>
          <w:lang w:val="zh-TW" w:eastAsia="zh-TW"/>
        </w:rPr>
        <w:t>项目进行</w:t>
      </w:r>
      <w:r>
        <w:rPr>
          <w:rFonts w:hint="eastAsia" w:ascii="仿宋_GB2312" w:hAnsi="仿宋_GB2312" w:eastAsia="仿宋_GB2312" w:cs="仿宋_GB2312"/>
          <w:sz w:val="32"/>
          <w:szCs w:val="32"/>
          <w:lang w:val="zh-CN"/>
        </w:rPr>
        <w:t>科技成果评价</w:t>
      </w:r>
      <w:r>
        <w:rPr>
          <w:rFonts w:hint="eastAsia" w:ascii="仿宋_GB2312" w:hAnsi="仿宋_GB2312" w:eastAsia="仿宋_GB2312" w:cs="仿宋_GB2312"/>
          <w:sz w:val="32"/>
          <w:szCs w:val="32"/>
          <w:lang w:val="zh-TW" w:eastAsia="zh-TW"/>
        </w:rPr>
        <w:t>，双方经过平等协商，在真实、充分地表达各自意愿的基础上，根据《中华人民共和国合同法》的规定，达成如下协议，并由双方共同恪守。</w:t>
      </w:r>
    </w:p>
    <w:p>
      <w:pPr>
        <w:pStyle w:val="10"/>
        <w:framePr w:wrap="auto" w:vAnchor="margin" w:hAnchor="text" w:yAlign="inline"/>
        <w:ind w:firstLine="640" w:firstLineChars="200"/>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第一条</w:t>
      </w:r>
      <w:bookmarkStart w:id="0" w:name="_GoBack"/>
      <w:bookmarkEnd w:id="0"/>
      <w:r>
        <w:rPr>
          <w:rFonts w:hint="eastAsia" w:ascii="仿宋_GB2312" w:hAnsi="仿宋_GB2312" w:eastAsia="仿宋_GB2312" w:cs="仿宋_GB2312"/>
          <w:sz w:val="32"/>
          <w:szCs w:val="32"/>
          <w:lang w:val="zh-TW" w:eastAsia="zh-TW"/>
        </w:rPr>
        <w:t>甲方委托乙方</w:t>
      </w:r>
      <w:r>
        <w:rPr>
          <w:rFonts w:hint="eastAsia" w:ascii="仿宋_GB2312" w:hAnsi="仿宋_GB2312" w:eastAsia="仿宋_GB2312" w:cs="仿宋_GB2312"/>
          <w:sz w:val="32"/>
          <w:szCs w:val="32"/>
          <w:lang w:val="zh-CN"/>
        </w:rPr>
        <w:t>按照《辽宁省水利学会科技成果评价试点工作实施方案》的规定，进行科技成果评价，并出具科技成果评价报告。</w:t>
      </w:r>
    </w:p>
    <w:p>
      <w:pPr>
        <w:pStyle w:val="10"/>
        <w:framePr w:wrap="auto" w:vAnchor="margin" w:hAnchor="text" w:yAlign="inline"/>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第二条 甲方自</w:t>
      </w:r>
      <w:r>
        <w:rPr>
          <w:rFonts w:hint="eastAsia" w:ascii="仿宋_GB2312" w:hAnsi="仿宋_GB2312" w:eastAsia="仿宋_GB2312" w:cs="仿宋_GB2312"/>
          <w:sz w:val="32"/>
          <w:szCs w:val="32"/>
          <w:lang w:val="zh-CN"/>
        </w:rPr>
        <w:t>评价委托协议</w:t>
      </w:r>
      <w:r>
        <w:rPr>
          <w:rFonts w:hint="eastAsia" w:ascii="仿宋_GB2312" w:hAnsi="仿宋_GB2312" w:eastAsia="仿宋_GB2312" w:cs="仿宋_GB2312"/>
          <w:sz w:val="32"/>
          <w:szCs w:val="32"/>
          <w:lang w:val="zh-TW" w:eastAsia="zh-TW"/>
        </w:rPr>
        <w:t>签订之日起</w:t>
      </w:r>
      <w:r>
        <w:rPr>
          <w:rFonts w:hint="eastAsia" w:ascii="仿宋_GB2312" w:hAnsi="仿宋_GB2312" w:eastAsia="仿宋_GB2312" w:cs="仿宋_GB2312"/>
          <w:sz w:val="32"/>
          <w:szCs w:val="32"/>
          <w:lang w:val="zh-CN"/>
        </w:rPr>
        <w:t>三个工作日内，向</w:t>
      </w:r>
      <w:r>
        <w:rPr>
          <w:rFonts w:hint="eastAsia" w:ascii="仿宋_GB2312" w:hAnsi="仿宋_GB2312" w:eastAsia="仿宋_GB2312" w:cs="仿宋_GB2312"/>
          <w:sz w:val="32"/>
          <w:szCs w:val="32"/>
          <w:lang w:val="zh-TW" w:eastAsia="zh-TW"/>
        </w:rPr>
        <w:t>乙方提供</w:t>
      </w:r>
      <w:r>
        <w:rPr>
          <w:rFonts w:hint="eastAsia" w:ascii="仿宋_GB2312" w:hAnsi="仿宋_GB2312" w:eastAsia="仿宋_GB2312" w:cs="仿宋_GB2312"/>
          <w:sz w:val="32"/>
          <w:szCs w:val="32"/>
          <w:lang w:val="zh-CN"/>
        </w:rPr>
        <w:t>该项目科技成果评价</w:t>
      </w:r>
      <w:r>
        <w:rPr>
          <w:rFonts w:hint="eastAsia" w:ascii="仿宋_GB2312" w:hAnsi="仿宋_GB2312" w:eastAsia="仿宋_GB2312" w:cs="仿宋_GB2312"/>
          <w:sz w:val="32"/>
          <w:szCs w:val="32"/>
          <w:lang w:val="zh-TW" w:eastAsia="zh-TW"/>
        </w:rPr>
        <w:t>有关的文件、资料，甲方必须对资料的真实性、准确性负责。</w:t>
      </w:r>
    </w:p>
    <w:p>
      <w:pPr>
        <w:pStyle w:val="10"/>
        <w:framePr w:wrap="auto" w:vAnchor="margin" w:hAnchor="text" w:yAlign="inline"/>
        <w:ind w:firstLine="640" w:firstLineChars="200"/>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第三条 乙方于科技成果</w:t>
      </w:r>
      <w:r>
        <w:rPr>
          <w:rFonts w:hint="eastAsia" w:ascii="仿宋_GB2312" w:hAnsi="仿宋_GB2312" w:eastAsia="仿宋_GB2312" w:cs="仿宋_GB2312"/>
          <w:sz w:val="32"/>
          <w:szCs w:val="32"/>
          <w:lang w:val="zh-CN"/>
        </w:rPr>
        <w:t>评审</w:t>
      </w:r>
      <w:r>
        <w:rPr>
          <w:rFonts w:hint="eastAsia" w:ascii="仿宋_GB2312" w:hAnsi="仿宋_GB2312" w:eastAsia="仿宋_GB2312" w:cs="仿宋_GB2312"/>
          <w:sz w:val="32"/>
          <w:szCs w:val="32"/>
          <w:lang w:val="zh-TW" w:eastAsia="zh-TW"/>
        </w:rPr>
        <w:t>会后七个工作日</w:t>
      </w:r>
      <w:r>
        <w:rPr>
          <w:rFonts w:hint="eastAsia" w:ascii="仿宋_GB2312" w:hAnsi="仿宋_GB2312" w:eastAsia="仿宋_GB2312" w:cs="仿宋_GB2312"/>
          <w:sz w:val="32"/>
          <w:szCs w:val="32"/>
          <w:lang w:val="zh-CN"/>
        </w:rPr>
        <w:t>内，</w:t>
      </w:r>
      <w:r>
        <w:rPr>
          <w:rFonts w:hint="eastAsia" w:ascii="仿宋_GB2312" w:hAnsi="仿宋_GB2312" w:eastAsia="仿宋_GB2312" w:cs="仿宋_GB2312"/>
          <w:sz w:val="32"/>
          <w:szCs w:val="32"/>
          <w:lang w:val="zh-TW" w:eastAsia="zh-TW"/>
        </w:rPr>
        <w:t>交付科技成果</w:t>
      </w:r>
      <w:r>
        <w:rPr>
          <w:rFonts w:hint="eastAsia" w:ascii="仿宋_GB2312" w:hAnsi="仿宋_GB2312" w:eastAsia="仿宋_GB2312" w:cs="仿宋_GB2312"/>
          <w:sz w:val="32"/>
          <w:szCs w:val="32"/>
          <w:lang w:val="zh-CN"/>
        </w:rPr>
        <w:t>评价报告一</w:t>
      </w:r>
      <w:r>
        <w:rPr>
          <w:rFonts w:hint="eastAsia" w:ascii="仿宋_GB2312" w:hAnsi="仿宋_GB2312" w:eastAsia="仿宋_GB2312" w:cs="仿宋_GB2312"/>
          <w:sz w:val="32"/>
          <w:szCs w:val="32"/>
          <w:lang w:val="zh-TW" w:eastAsia="zh-TW"/>
        </w:rPr>
        <w:t>式</w:t>
      </w:r>
      <w:r>
        <w:rPr>
          <w:rFonts w:hint="eastAsia" w:ascii="仿宋_GB2312" w:hAnsi="仿宋_GB2312" w:eastAsia="仿宋_GB2312" w:cs="仿宋_GB2312"/>
          <w:sz w:val="32"/>
          <w:szCs w:val="32"/>
          <w:lang w:val="zh-CN"/>
        </w:rPr>
        <w:t>二</w:t>
      </w:r>
      <w:r>
        <w:rPr>
          <w:rFonts w:hint="eastAsia" w:ascii="仿宋_GB2312" w:hAnsi="仿宋_GB2312" w:eastAsia="仿宋_GB2312" w:cs="仿宋_GB2312"/>
          <w:sz w:val="32"/>
          <w:szCs w:val="32"/>
          <w:lang w:val="zh-TW" w:eastAsia="zh-TW"/>
        </w:rPr>
        <w:t>份。</w:t>
      </w:r>
    </w:p>
    <w:p>
      <w:pPr>
        <w:pStyle w:val="10"/>
        <w:framePr w:wrap="auto" w:vAnchor="margin" w:hAnchor="text" w:yAlign="inline"/>
        <w:ind w:firstLine="640" w:firstLineChars="200"/>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第四条 乙方对甲方提供的</w:t>
      </w:r>
      <w:r>
        <w:rPr>
          <w:rFonts w:hint="eastAsia" w:ascii="仿宋_GB2312" w:hAnsi="仿宋_GB2312" w:eastAsia="仿宋_GB2312" w:cs="仿宋_GB2312"/>
          <w:sz w:val="32"/>
          <w:szCs w:val="32"/>
          <w:lang w:val="zh-CN"/>
        </w:rPr>
        <w:t>评价</w:t>
      </w:r>
      <w:r>
        <w:rPr>
          <w:rFonts w:hint="eastAsia" w:ascii="仿宋_GB2312" w:hAnsi="仿宋_GB2312" w:eastAsia="仿宋_GB2312" w:cs="仿宋_GB2312"/>
          <w:sz w:val="32"/>
          <w:szCs w:val="32"/>
          <w:lang w:val="zh-TW" w:eastAsia="zh-TW"/>
        </w:rPr>
        <w:t>资料进行保密，未经甲方许可不得将甲方提供的一切技术资料向甲方以外的第三方透露。</w:t>
      </w:r>
    </w:p>
    <w:p>
      <w:pPr>
        <w:pStyle w:val="10"/>
        <w:framePr w:wrap="auto" w:vAnchor="margin" w:hAnchor="text" w:yAlign="inline"/>
        <w:ind w:firstLine="640" w:firstLineChars="200"/>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第五条经双方商定，</w:t>
      </w:r>
      <w:r>
        <w:rPr>
          <w:rFonts w:hint="eastAsia" w:ascii="仿宋_GB2312" w:hAnsi="仿宋_GB2312" w:eastAsia="仿宋_GB2312" w:cs="仿宋_GB2312"/>
          <w:sz w:val="32"/>
          <w:szCs w:val="32"/>
          <w:lang w:val="zh-CN"/>
        </w:rPr>
        <w:t>科技成果评价工作</w:t>
      </w:r>
      <w:r>
        <w:rPr>
          <w:rFonts w:hint="eastAsia" w:ascii="仿宋_GB2312" w:hAnsi="仿宋_GB2312" w:eastAsia="仿宋_GB2312" w:cs="仿宋_GB2312"/>
          <w:sz w:val="32"/>
          <w:szCs w:val="32"/>
          <w:lang w:val="zh-TW" w:eastAsia="zh-TW"/>
        </w:rPr>
        <w:t>发生的费用由甲方承担并直接支付，主要包括申请材料审查、评价报告</w:t>
      </w:r>
      <w:r>
        <w:rPr>
          <w:rFonts w:hint="eastAsia" w:ascii="仿宋_GB2312" w:hAnsi="仿宋_GB2312" w:eastAsia="仿宋_GB2312" w:cs="仿宋_GB2312"/>
          <w:sz w:val="32"/>
          <w:szCs w:val="32"/>
          <w:lang w:val="zh-CN"/>
        </w:rPr>
        <w:t>编制</w:t>
      </w:r>
      <w:r>
        <w:rPr>
          <w:rFonts w:hint="eastAsia" w:ascii="仿宋_GB2312" w:hAnsi="仿宋_GB2312" w:eastAsia="仿宋_GB2312" w:cs="仿宋_GB2312"/>
          <w:sz w:val="32"/>
          <w:szCs w:val="32"/>
          <w:lang w:val="zh-TW" w:eastAsia="zh-TW"/>
        </w:rPr>
        <w:t>、专家咨询费、专家差旅费</w:t>
      </w:r>
      <w:r>
        <w:rPr>
          <w:rFonts w:hint="eastAsia" w:ascii="仿宋_GB2312" w:hAnsi="仿宋_GB2312" w:eastAsia="仿宋_GB2312" w:cs="仿宋_GB2312"/>
          <w:sz w:val="32"/>
          <w:szCs w:val="32"/>
          <w:lang w:val="zh-CN"/>
        </w:rPr>
        <w:t>、会议费等。</w:t>
      </w:r>
    </w:p>
    <w:p>
      <w:pPr>
        <w:pStyle w:val="10"/>
        <w:framePr w:wrap="auto" w:vAnchor="margin" w:hAnchor="text" w:yAlign="inline"/>
        <w:ind w:firstLine="640" w:firstLineChars="200"/>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采用会议评审方式的，于召开会议当日支付；采用通讯评审方式的，送达评价材料时支付。</w:t>
      </w:r>
    </w:p>
    <w:p>
      <w:pPr>
        <w:pStyle w:val="10"/>
        <w:framePr w:wrap="auto" w:vAnchor="margin" w:hAnchor="text" w:yAlign="inline"/>
        <w:ind w:firstLine="640" w:firstLineChars="200"/>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第六条 乙方</w:t>
      </w:r>
      <w:r>
        <w:rPr>
          <w:rFonts w:hint="eastAsia" w:ascii="仿宋_GB2312" w:hAnsi="仿宋_GB2312" w:eastAsia="仿宋_GB2312" w:cs="仿宋_GB2312"/>
          <w:sz w:val="32"/>
          <w:szCs w:val="32"/>
          <w:lang w:val="zh-CN"/>
        </w:rPr>
        <w:t>科技成果评价</w:t>
      </w:r>
      <w:r>
        <w:rPr>
          <w:rFonts w:hint="eastAsia" w:ascii="仿宋_GB2312" w:hAnsi="仿宋_GB2312" w:eastAsia="仿宋_GB2312" w:cs="仿宋_GB2312"/>
          <w:sz w:val="32"/>
          <w:szCs w:val="32"/>
          <w:lang w:val="zh-TW" w:eastAsia="zh-TW"/>
        </w:rPr>
        <w:t>开始工作后，如发现甲方有弄虚作假或其它违法行为</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乙方</w:t>
      </w:r>
      <w:r>
        <w:rPr>
          <w:rFonts w:hint="eastAsia" w:ascii="仿宋_GB2312" w:hAnsi="仿宋_GB2312" w:eastAsia="仿宋_GB2312" w:cs="仿宋_GB2312"/>
          <w:sz w:val="32"/>
          <w:szCs w:val="32"/>
          <w:lang w:val="zh-CN"/>
        </w:rPr>
        <w:t>应</w:t>
      </w:r>
      <w:r>
        <w:rPr>
          <w:rFonts w:hint="eastAsia" w:ascii="仿宋_GB2312" w:hAnsi="仿宋_GB2312" w:eastAsia="仿宋_GB2312" w:cs="仿宋_GB2312"/>
          <w:sz w:val="32"/>
          <w:szCs w:val="32"/>
          <w:lang w:val="zh-TW" w:eastAsia="zh-TW"/>
        </w:rPr>
        <w:t>立即中止</w:t>
      </w:r>
      <w:r>
        <w:rPr>
          <w:rFonts w:hint="eastAsia" w:ascii="仿宋_GB2312" w:hAnsi="仿宋_GB2312" w:eastAsia="仿宋_GB2312" w:cs="仿宋_GB2312"/>
          <w:sz w:val="32"/>
          <w:szCs w:val="32"/>
          <w:lang w:val="zh-CN"/>
        </w:rPr>
        <w:t>评价工作</w:t>
      </w:r>
      <w:r>
        <w:rPr>
          <w:rFonts w:hint="eastAsia" w:ascii="仿宋_GB2312" w:hAnsi="仿宋_GB2312" w:eastAsia="仿宋_GB2312" w:cs="仿宋_GB2312"/>
          <w:sz w:val="32"/>
          <w:szCs w:val="32"/>
          <w:lang w:val="zh-TW" w:eastAsia="zh-TW"/>
        </w:rPr>
        <w:t>，已完成的</w:t>
      </w:r>
      <w:r>
        <w:rPr>
          <w:rFonts w:hint="eastAsia" w:ascii="仿宋_GB2312" w:hAnsi="仿宋_GB2312" w:eastAsia="仿宋_GB2312" w:cs="仿宋_GB2312"/>
          <w:sz w:val="32"/>
          <w:szCs w:val="32"/>
          <w:lang w:val="zh-CN"/>
        </w:rPr>
        <w:t>评价</w:t>
      </w:r>
      <w:r>
        <w:rPr>
          <w:rFonts w:hint="eastAsia" w:ascii="仿宋_GB2312" w:hAnsi="仿宋_GB2312" w:eastAsia="仿宋_GB2312" w:cs="仿宋_GB2312"/>
          <w:sz w:val="32"/>
          <w:szCs w:val="32"/>
          <w:lang w:val="zh-TW" w:eastAsia="zh-TW"/>
        </w:rPr>
        <w:t>报告予以撤销，依约所付款项不予退还。</w:t>
      </w:r>
    </w:p>
    <w:p>
      <w:pPr>
        <w:pStyle w:val="10"/>
        <w:framePr w:wrap="auto" w:vAnchor="margin" w:hAnchor="text" w:yAlign="inline"/>
        <w:ind w:firstLine="640" w:firstLineChars="200"/>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第七条 双方确定，发生不可抗力致使本协议的履行成为不必要或不可能</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zh-TW" w:eastAsia="zh-TW"/>
        </w:rPr>
        <w:t>可以解除本协议。</w:t>
      </w:r>
    </w:p>
    <w:p>
      <w:pPr>
        <w:pStyle w:val="10"/>
        <w:framePr w:wrap="auto" w:vAnchor="margin" w:hAnchor="text" w:yAlign="inline"/>
        <w:ind w:firstLine="640" w:firstLineChars="200"/>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第八条 本合同未尽事宜由双方协商解决。双方因履行本</w:t>
      </w:r>
      <w:r>
        <w:rPr>
          <w:rFonts w:hint="eastAsia" w:ascii="仿宋_GB2312" w:hAnsi="仿宋_GB2312" w:eastAsia="仿宋_GB2312" w:cs="仿宋_GB2312"/>
          <w:sz w:val="32"/>
          <w:szCs w:val="32"/>
          <w:lang w:val="zh-CN"/>
        </w:rPr>
        <w:t>协议</w:t>
      </w:r>
      <w:r>
        <w:rPr>
          <w:rFonts w:hint="eastAsia" w:ascii="仿宋_GB2312" w:hAnsi="仿宋_GB2312" w:eastAsia="仿宋_GB2312" w:cs="仿宋_GB2312"/>
          <w:sz w:val="32"/>
          <w:szCs w:val="32"/>
          <w:lang w:val="zh-TW" w:eastAsia="zh-TW"/>
        </w:rPr>
        <w:t>而发生的争议，应协商、调解解决。协商、调解不成的，提交沈阳市仲裁委员会仲裁。</w:t>
      </w:r>
    </w:p>
    <w:p>
      <w:pPr>
        <w:pStyle w:val="10"/>
        <w:framePr w:wrap="auto" w:vAnchor="margin" w:hAnchor="text" w:yAlign="inline"/>
        <w:ind w:firstLine="640" w:firstLineChars="200"/>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第九条本</w:t>
      </w:r>
      <w:r>
        <w:rPr>
          <w:rFonts w:hint="eastAsia" w:ascii="仿宋_GB2312" w:hAnsi="仿宋_GB2312" w:eastAsia="仿宋_GB2312" w:cs="仿宋_GB2312"/>
          <w:sz w:val="32"/>
          <w:szCs w:val="32"/>
          <w:lang w:val="zh-CN"/>
        </w:rPr>
        <w:t>协议一</w:t>
      </w:r>
      <w:r>
        <w:rPr>
          <w:rFonts w:hint="eastAsia" w:ascii="仿宋_GB2312" w:hAnsi="仿宋_GB2312" w:eastAsia="仿宋_GB2312" w:cs="仿宋_GB2312"/>
          <w:sz w:val="32"/>
          <w:szCs w:val="32"/>
          <w:lang w:val="zh-TW" w:eastAsia="zh-TW"/>
        </w:rPr>
        <w:t>式</w:t>
      </w:r>
      <w:r>
        <w:rPr>
          <w:rFonts w:hint="eastAsia" w:ascii="仿宋_GB2312" w:hAnsi="仿宋_GB2312" w:eastAsia="仿宋_GB2312" w:cs="仿宋_GB2312"/>
          <w:sz w:val="32"/>
          <w:szCs w:val="32"/>
          <w:lang w:val="zh-CN"/>
        </w:rPr>
        <w:t>二</w:t>
      </w:r>
      <w:r>
        <w:rPr>
          <w:rFonts w:hint="eastAsia" w:ascii="仿宋_GB2312" w:hAnsi="仿宋_GB2312" w:eastAsia="仿宋_GB2312" w:cs="仿宋_GB2312"/>
          <w:sz w:val="32"/>
          <w:szCs w:val="32"/>
          <w:lang w:val="zh-TW" w:eastAsia="zh-TW"/>
        </w:rPr>
        <w:t>份，甲乙双方各执一份，具有同等法律效力。</w:t>
      </w:r>
    </w:p>
    <w:p>
      <w:pPr>
        <w:pStyle w:val="10"/>
        <w:framePr w:wrap="auto" w:vAnchor="margin" w:hAnchor="text" w:yAlign="inline"/>
        <w:rPr>
          <w:rFonts w:ascii="仿宋_GB2312" w:hAnsi="仿宋_GB2312" w:eastAsia="仿宋_GB2312" w:cs="仿宋_GB2312"/>
          <w:sz w:val="32"/>
          <w:szCs w:val="32"/>
          <w:lang w:val="zh-TW" w:eastAsia="zh-TW"/>
        </w:rPr>
      </w:pPr>
    </w:p>
    <w:p>
      <w:pPr>
        <w:pStyle w:val="10"/>
        <w:framePr w:wrap="auto" w:vAnchor="margin" w:hAnchor="text" w:yAlign="inline"/>
        <w:rPr>
          <w:rFonts w:ascii="仿宋_GB2312" w:hAnsi="仿宋_GB2312" w:eastAsia="仿宋_GB2312" w:cs="仿宋_GB2312"/>
          <w:sz w:val="32"/>
          <w:szCs w:val="32"/>
          <w:lang w:val="zh-TW" w:eastAsia="zh-TW"/>
        </w:rPr>
      </w:pPr>
    </w:p>
    <w:p>
      <w:pPr>
        <w:pStyle w:val="10"/>
        <w:framePr w:wrap="auto" w:vAnchor="margin" w:hAnchor="text" w:yAlign="inline"/>
        <w:spacing w:line="360" w:lineRule="auto"/>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 xml:space="preserve">甲方（公章）：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TW" w:eastAsia="zh-TW"/>
        </w:rPr>
        <w:t xml:space="preserve"> 乙方（公章）：</w:t>
      </w:r>
    </w:p>
    <w:p>
      <w:pPr>
        <w:pStyle w:val="10"/>
        <w:framePr w:wrap="auto" w:vAnchor="margin" w:hAnchor="text" w:yAlign="inline"/>
        <w:spacing w:line="360" w:lineRule="auto"/>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负责人：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TW" w:eastAsia="zh-TW"/>
        </w:rPr>
        <w:t>负责人：</w:t>
      </w:r>
    </w:p>
    <w:p>
      <w:pPr>
        <w:pStyle w:val="10"/>
        <w:framePr w:wrap="auto" w:vAnchor="margin" w:hAnchor="text" w:yAlign="inline"/>
        <w:spacing w:line="360" w:lineRule="auto"/>
        <w:ind w:firstLine="1280" w:firstLineChars="400"/>
        <w:rPr>
          <w:rFonts w:hint="eastAsia" w:ascii="仿宋_GB2312" w:hAnsi="仿宋_GB2312" w:eastAsia="仿宋_GB2312" w:cs="仿宋_GB2312"/>
          <w:sz w:val="32"/>
          <w:szCs w:val="32"/>
          <w:lang w:val="zh-TW" w:eastAsia="zh-TW"/>
        </w:rPr>
      </w:pPr>
    </w:p>
    <w:p>
      <w:pPr>
        <w:pStyle w:val="10"/>
        <w:framePr w:wrap="auto" w:vAnchor="margin" w:hAnchor="text" w:yAlign="inline"/>
        <w:spacing w:line="360" w:lineRule="auto"/>
        <w:ind w:firstLine="1280" w:firstLineChars="400"/>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 xml:space="preserve"> 年   月    日                  年   月   日    </w:t>
      </w:r>
    </w:p>
    <w:sectPr>
      <w:headerReference r:id="rId3" w:type="default"/>
      <w:footerReference r:id="rId4" w:type="default"/>
      <w:pgSz w:w="11900" w:h="16840"/>
      <w:pgMar w:top="1440" w:right="1486"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微软简标宋">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uto" w:vAnchor="margin" w:hAnchor="text" w:yAlign="inline"/>
      <w:jc w:val="center"/>
    </w:pPr>
    <w:r>
      <w:rPr>
        <w:sz w:val="21"/>
        <w:szCs w:val="21"/>
      </w:rPr>
      <w:t>-</w:t>
    </w:r>
    <w:r>
      <w:rPr>
        <w:sz w:val="21"/>
        <w:szCs w:val="21"/>
      </w:rPr>
      <w:fldChar w:fldCharType="begin"/>
    </w:r>
    <w:r>
      <w:rPr>
        <w:sz w:val="21"/>
        <w:szCs w:val="21"/>
      </w:rPr>
      <w:instrText xml:space="preserve"> PAGE </w:instrText>
    </w:r>
    <w:r>
      <w:rPr>
        <w:sz w:val="21"/>
        <w:szCs w:val="21"/>
      </w:rPr>
      <w:fldChar w:fldCharType="separate"/>
    </w:r>
    <w:r>
      <w:rPr>
        <w:sz w:val="21"/>
        <w:szCs w:val="21"/>
      </w:rPr>
      <w:t>2</w:t>
    </w:r>
    <w:r>
      <w:rPr>
        <w:sz w:val="21"/>
        <w:szCs w:val="21"/>
      </w:rPr>
      <w:fldChar w:fldCharType="end"/>
    </w:r>
    <w:r>
      <w:rPr>
        <w:sz w:val="21"/>
        <w:szCs w:val="21"/>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margin" w:hAnchor="text" w:yAlign="in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cumentProtection w:enforcement="0"/>
  <w:defaultTabStop w:val="420"/>
  <w:characterSpacingControl w:val="doNotCompress"/>
  <w:noLineBreaksAfter w:lang="zh-CN" w:val="‘“(〔[{〈《「『【⦅〘〖«〝︵︷︹︻︽︿﹁﹃﹇﹙﹛﹝｢"/>
  <w:noLineBreaksBefore w:lang="zh-CN" w:val="’”)〕]}〉"/>
  <w:compat>
    <w:useFELayout/>
    <w:compatSetting w:name="compatibilityMode" w:uri="http://schemas.microsoft.com/office/word" w:val="12"/>
  </w:compat>
  <w:rsids>
    <w:rsidRoot w:val="004B70B6"/>
    <w:rsid w:val="004B70B6"/>
    <w:rsid w:val="00BB4461"/>
    <w:rsid w:val="00D741AA"/>
    <w:rsid w:val="01E26697"/>
    <w:rsid w:val="038C7A6C"/>
    <w:rsid w:val="054653E1"/>
    <w:rsid w:val="05763F69"/>
    <w:rsid w:val="0E8348F6"/>
    <w:rsid w:val="100200C1"/>
    <w:rsid w:val="1D26449D"/>
    <w:rsid w:val="20114A21"/>
    <w:rsid w:val="23102B41"/>
    <w:rsid w:val="255547EE"/>
    <w:rsid w:val="27FE7C2D"/>
    <w:rsid w:val="3B156EF9"/>
    <w:rsid w:val="3F3108A5"/>
    <w:rsid w:val="42BF444A"/>
    <w:rsid w:val="44A662ED"/>
    <w:rsid w:val="49CE0C23"/>
    <w:rsid w:val="4ED9441A"/>
    <w:rsid w:val="4F9B6DD6"/>
    <w:rsid w:val="51B92B22"/>
    <w:rsid w:val="575A2E2B"/>
    <w:rsid w:val="58FD0E1C"/>
    <w:rsid w:val="59776BB4"/>
    <w:rsid w:val="59BC2124"/>
    <w:rsid w:val="5D421588"/>
    <w:rsid w:val="607163AE"/>
    <w:rsid w:val="67B11A77"/>
    <w:rsid w:val="6BBB722C"/>
    <w:rsid w:val="6F8D15B9"/>
    <w:rsid w:val="7130484F"/>
    <w:rsid w:val="71D7549C"/>
    <w:rsid w:val="75176666"/>
    <w:rsid w:val="761A2FA8"/>
    <w:rsid w:val="7EDD1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framePr w:wrap="around" w:vAnchor="margin" w:hAnchor="text" w:y="1"/>
    </w:pPr>
    <w:rPr>
      <w:rFonts w:ascii="Times New Roman" w:hAnsi="Times New Roman" w:eastAsia="Arial Unicode MS" w:cs="Times New Roman"/>
      <w:sz w:val="24"/>
      <w:szCs w:val="24"/>
      <w:lang w:val="en-US" w:eastAsia="en-US"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5">
    <w:name w:val="Hyperlink"/>
    <w:qFormat/>
    <w:uiPriority w:val="0"/>
    <w:rPr>
      <w:u w:val="single"/>
    </w:rPr>
  </w:style>
  <w:style w:type="table" w:customStyle="1" w:styleId="7">
    <w:name w:val="Table Normal"/>
    <w:qFormat/>
    <w:uiPriority w:val="0"/>
    <w:tblPr>
      <w:tblLayout w:type="fixed"/>
      <w:tblCellMar>
        <w:top w:w="0" w:type="dxa"/>
        <w:left w:w="0" w:type="dxa"/>
        <w:bottom w:w="0" w:type="dxa"/>
        <w:right w:w="0" w:type="dxa"/>
      </w:tblCellMar>
    </w:tblPr>
  </w:style>
  <w:style w:type="paragraph" w:customStyle="1" w:styleId="8">
    <w:name w:val="页眉与页脚"/>
    <w:qFormat/>
    <w:uiPriority w:val="0"/>
    <w:pPr>
      <w:framePr w:wrap="around" w:vAnchor="margin" w:hAnchor="text" w:y="1"/>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9">
    <w:name w:val="页脚1"/>
    <w:qFormat/>
    <w:uiPriority w:val="0"/>
    <w:pPr>
      <w:framePr w:wrap="around" w:vAnchor="margin" w:hAnchor="text" w:y="1"/>
      <w:widowControl w:val="0"/>
      <w:tabs>
        <w:tab w:val="center" w:pos="4153"/>
        <w:tab w:val="right" w:pos="8306"/>
      </w:tabs>
    </w:pPr>
    <w:rPr>
      <w:rFonts w:ascii="Times New Roman" w:hAnsi="Times New Roman" w:eastAsia="Arial Unicode MS" w:cs="Arial Unicode MS"/>
      <w:color w:val="000000"/>
      <w:kern w:val="2"/>
      <w:sz w:val="18"/>
      <w:szCs w:val="18"/>
      <w:u w:color="000000"/>
      <w:lang w:val="en-US" w:eastAsia="zh-CN" w:bidi="ar-SA"/>
    </w:rPr>
  </w:style>
  <w:style w:type="paragraph" w:customStyle="1" w:styleId="10">
    <w:name w:val="正文 A"/>
    <w:qFormat/>
    <w:uiPriority w:val="0"/>
    <w:pPr>
      <w:framePr w:wrap="around" w:vAnchor="margin" w:hAnchor="text" w:y="1"/>
      <w:widowControl w:val="0"/>
      <w:jc w:val="both"/>
    </w:pPr>
    <w:rPr>
      <w:rFonts w:ascii="Times New Roman" w:hAnsi="Times New Roman" w:eastAsia="Times New Roman" w:cs="Times New Roman"/>
      <w:color w:val="000000"/>
      <w:kern w:val="2"/>
      <w:sz w:val="21"/>
      <w:szCs w:val="21"/>
      <w:u w:color="000000"/>
      <w:lang w:val="en-US" w:eastAsia="zh-CN" w:bidi="ar-SA"/>
    </w:rPr>
  </w:style>
  <w:style w:type="character" w:customStyle="1" w:styleId="11">
    <w:name w:val="页眉 Char"/>
    <w:basedOn w:val="4"/>
    <w:link w:val="3"/>
    <w:qFormat/>
    <w:uiPriority w:val="0"/>
    <w:rPr>
      <w:rFonts w:eastAsia="Arial Unicode MS"/>
      <w:sz w:val="18"/>
      <w:szCs w:val="18"/>
      <w:lang w:eastAsia="en-US"/>
    </w:rPr>
  </w:style>
  <w:style w:type="character" w:customStyle="1" w:styleId="12">
    <w:name w:val="页脚 Char"/>
    <w:basedOn w:val="4"/>
    <w:link w:val="2"/>
    <w:qFormat/>
    <w:uiPriority w:val="0"/>
    <w:rPr>
      <w:rFonts w:eastAsia="Arial Unicode MS"/>
      <w:sz w:val="18"/>
      <w:szCs w:val="1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116</Words>
  <Characters>664</Characters>
  <Lines>5</Lines>
  <Paragraphs>1</Paragraphs>
  <ScaleCrop>false</ScaleCrop>
  <LinksUpToDate>false</LinksUpToDate>
  <CharactersWithSpaces>779</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2017-12-21T01:30:00Z</dcterms:created>
  <dc:creator>dell</dc:creator>
  <cp:lastModifiedBy>Administrator</cp:lastModifiedBy>
  <dcterms:modified xsi:type="dcterms:W3CDTF">2020-11-27T02:55:42Z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